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1443" w:rsidRPr="00D61443" w:rsidRDefault="00D61443" w:rsidP="00D61443">
      <w:pPr>
        <w:suppressAutoHyphens/>
        <w:spacing w:after="120" w:line="240" w:lineRule="auto"/>
        <w:jc w:val="center"/>
        <w:outlineLvl w:val="0"/>
        <w:rPr>
          <w:rFonts w:eastAsia="Times New Roman"/>
          <w:b/>
          <w:caps/>
          <w:kern w:val="28"/>
          <w:sz w:val="32"/>
          <w:szCs w:val="32"/>
          <w:lang w:eastAsia="ru-RU"/>
        </w:rPr>
      </w:pPr>
      <w:bookmarkStart w:id="0" w:name="_Toc231113113"/>
      <w:r w:rsidRPr="00D61443">
        <w:rPr>
          <w:rFonts w:eastAsia="Times New Roman"/>
          <w:b/>
          <w:caps/>
          <w:kern w:val="28"/>
          <w:sz w:val="32"/>
          <w:szCs w:val="32"/>
          <w:lang w:eastAsia="ru-RU"/>
        </w:rPr>
        <w:t>Лекция 7. Пневмоколесные тягачи. Тяговые расчеты</w:t>
      </w:r>
      <w:bookmarkEnd w:id="0"/>
    </w:p>
    <w:p w:rsidR="00D61443" w:rsidRPr="00D61443" w:rsidRDefault="00D61443" w:rsidP="00D61443">
      <w:pPr>
        <w:spacing w:after="0" w:line="240" w:lineRule="auto"/>
        <w:ind w:firstLine="567"/>
        <w:jc w:val="both"/>
        <w:rPr>
          <w:rFonts w:eastAsia="Times New Roman"/>
          <w:b/>
          <w:lang w:eastAsia="ru-RU"/>
        </w:rPr>
      </w:pPr>
    </w:p>
    <w:p w:rsidR="00D61443" w:rsidRPr="00D61443" w:rsidRDefault="00D61443" w:rsidP="00D61443">
      <w:pPr>
        <w:spacing w:after="0" w:line="240" w:lineRule="auto"/>
        <w:ind w:firstLine="567"/>
        <w:jc w:val="both"/>
        <w:rPr>
          <w:rFonts w:eastAsia="Times New Roman"/>
          <w:lang w:eastAsia="ru-RU"/>
        </w:rPr>
      </w:pPr>
      <w:r w:rsidRPr="00D61443">
        <w:rPr>
          <w:rFonts w:eastAsia="Times New Roman"/>
          <w:lang w:eastAsia="ru-RU"/>
        </w:rPr>
        <w:t xml:space="preserve">Пневмоколесные тягачи предназначены для работы с различными видами сменного навесного и прицепного строительного оборудования. По сравнению с гусеничными тракторами они более просты по конструкции, имеют меньшую массу, большую долговечность, дешевле в изготовлении и эксплуатации. Большие скорости тягачей (до </w:t>
      </w:r>
      <w:smartTag w:uri="urn:schemas-microsoft-com:office:smarttags" w:element="metricconverter">
        <w:smartTagPr>
          <w:attr w:name="ProductID" w:val="50 км/ч"/>
        </w:smartTagPr>
        <w:r w:rsidRPr="00D61443">
          <w:rPr>
            <w:rFonts w:eastAsia="Times New Roman"/>
            <w:lang w:eastAsia="ru-RU"/>
          </w:rPr>
          <w:t>50 км/ч</w:t>
        </w:r>
      </w:smartTag>
      <w:r w:rsidRPr="00D61443">
        <w:rPr>
          <w:rFonts w:eastAsia="Times New Roman"/>
          <w:lang w:eastAsia="ru-RU"/>
        </w:rPr>
        <w:t>), хорошая маневренность в значительной мере способствуют повышению производительно</w:t>
      </w:r>
      <w:r w:rsidRPr="00D61443">
        <w:rPr>
          <w:rFonts w:eastAsia="Times New Roman"/>
          <w:lang w:eastAsia="ru-RU"/>
        </w:rPr>
        <w:softHyphen/>
        <w:t>сти агрегатированных с ними строительных машин.</w:t>
      </w:r>
    </w:p>
    <w:p w:rsidR="00D61443" w:rsidRPr="00D61443" w:rsidRDefault="00D61443" w:rsidP="00D61443">
      <w:pPr>
        <w:spacing w:after="0" w:line="240" w:lineRule="auto"/>
        <w:ind w:firstLine="567"/>
        <w:jc w:val="both"/>
        <w:rPr>
          <w:rFonts w:eastAsia="Times New Roman"/>
          <w:lang w:eastAsia="ru-RU"/>
        </w:rPr>
      </w:pPr>
      <w:r w:rsidRPr="00D61443">
        <w:rPr>
          <w:rFonts w:eastAsia="Times New Roman"/>
          <w:lang w:eastAsia="ru-RU"/>
        </w:rPr>
        <w:t>Различают одно- и двухосные тягачи, на которых применяют дизель-механические и гидромеханические трансмиссии.</w:t>
      </w:r>
    </w:p>
    <w:p w:rsidR="00D61443" w:rsidRPr="00D61443" w:rsidRDefault="00D61443" w:rsidP="00D61443">
      <w:pPr>
        <w:spacing w:after="0" w:line="240" w:lineRule="auto"/>
        <w:ind w:firstLine="567"/>
        <w:jc w:val="both"/>
        <w:rPr>
          <w:rFonts w:eastAsia="Times New Roman"/>
          <w:lang w:eastAsia="ru-RU"/>
        </w:rPr>
      </w:pPr>
      <w:r w:rsidRPr="00D61443">
        <w:rPr>
          <w:rFonts w:eastAsia="Times New Roman"/>
          <w:lang w:eastAsia="ru-RU"/>
        </w:rPr>
        <w:t>Одноосный пневмоколесный тя</w:t>
      </w:r>
      <w:r w:rsidRPr="00D61443">
        <w:rPr>
          <w:rFonts w:eastAsia="Times New Roman"/>
          <w:lang w:eastAsia="ru-RU"/>
        </w:rPr>
        <w:softHyphen/>
        <w:t>гач состоит из двигателя, трансмиссии и двух ведущих колес. Самостоятельно передвигаться или стоять на двух колесах без полуприцепного рабочего оборудования одноосный тягач не может. В сочетании с полуприцепным рабочим оборудованием такой тягач составляет самоход</w:t>
      </w:r>
      <w:r w:rsidRPr="00D61443">
        <w:rPr>
          <w:rFonts w:eastAsia="Times New Roman"/>
          <w:lang w:eastAsia="ru-RU"/>
        </w:rPr>
        <w:softHyphen/>
        <w:t>ную строительную машину с передней ведущей осью. Оба ведущих колеса тягача являются однов</w:t>
      </w:r>
      <w:r w:rsidRPr="00D61443">
        <w:rPr>
          <w:rFonts w:eastAsia="Times New Roman"/>
          <w:lang w:eastAsia="ru-RU"/>
        </w:rPr>
        <w:softHyphen/>
        <w:t>ременно и управляемыми. Управление сцепом тя</w:t>
      </w:r>
      <w:r w:rsidRPr="00D61443">
        <w:rPr>
          <w:rFonts w:eastAsia="Times New Roman"/>
          <w:lang w:eastAsia="ru-RU"/>
        </w:rPr>
        <w:softHyphen/>
        <w:t>гач-полуприцеп осуществляет путем поворота тя</w:t>
      </w:r>
      <w:r w:rsidRPr="00D61443">
        <w:rPr>
          <w:rFonts w:eastAsia="Times New Roman"/>
          <w:lang w:eastAsia="ru-RU"/>
        </w:rPr>
        <w:softHyphen/>
        <w:t>гача на 90° вправо-влево относительно полупри</w:t>
      </w:r>
      <w:r w:rsidRPr="00D61443">
        <w:rPr>
          <w:rFonts w:eastAsia="Times New Roman"/>
          <w:lang w:eastAsia="ru-RU"/>
        </w:rPr>
        <w:softHyphen/>
        <w:t>цепа с помощью гидроцилиндров двойного действия.</w:t>
      </w:r>
    </w:p>
    <w:p w:rsidR="00D61443" w:rsidRPr="00D61443" w:rsidRDefault="00D61443" w:rsidP="00D61443">
      <w:pPr>
        <w:spacing w:after="0" w:line="240" w:lineRule="auto"/>
        <w:ind w:firstLine="540"/>
        <w:jc w:val="center"/>
        <w:rPr>
          <w:rFonts w:eastAsia="Times New Roman"/>
          <w:sz w:val="18"/>
          <w:szCs w:val="18"/>
          <w:lang w:eastAsia="ru-RU"/>
        </w:rPr>
      </w:pPr>
      <w:r w:rsidRPr="00D61443">
        <w:rPr>
          <w:rFonts w:eastAsia="Times New Roman"/>
          <w:noProof/>
          <w:lang w:eastAsia="ru-RU"/>
        </w:rPr>
        <w:drawing>
          <wp:inline distT="0" distB="0" distL="0" distR="0" wp14:anchorId="456DA596" wp14:editId="1A7636B9">
            <wp:extent cx="4018915" cy="3987165"/>
            <wp:effectExtent l="1905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4" cstate="print"/>
                    <a:srcRect/>
                    <a:stretch>
                      <a:fillRect/>
                    </a:stretch>
                  </pic:blipFill>
                  <pic:spPr bwMode="auto">
                    <a:xfrm>
                      <a:off x="0" y="0"/>
                      <a:ext cx="4018915" cy="3987165"/>
                    </a:xfrm>
                    <a:prstGeom prst="rect">
                      <a:avLst/>
                    </a:prstGeom>
                    <a:noFill/>
                    <a:ln w="9525">
                      <a:noFill/>
                      <a:miter lim="800000"/>
                      <a:headEnd/>
                      <a:tailEnd/>
                    </a:ln>
                  </pic:spPr>
                </pic:pic>
              </a:graphicData>
            </a:graphic>
          </wp:inline>
        </w:drawing>
      </w:r>
    </w:p>
    <w:p w:rsidR="00D61443" w:rsidRPr="00D61443" w:rsidRDefault="00D61443" w:rsidP="00D61443">
      <w:pPr>
        <w:spacing w:after="0" w:line="240" w:lineRule="auto"/>
        <w:rPr>
          <w:rFonts w:eastAsia="Times New Roman"/>
          <w:sz w:val="18"/>
          <w:szCs w:val="18"/>
          <w:lang w:eastAsia="ru-RU"/>
        </w:rPr>
      </w:pPr>
    </w:p>
    <w:p w:rsidR="00D61443" w:rsidRPr="00D61443" w:rsidRDefault="00D61443" w:rsidP="00D61443">
      <w:pPr>
        <w:spacing w:after="0" w:line="240" w:lineRule="auto"/>
        <w:ind w:firstLine="540"/>
        <w:jc w:val="center"/>
        <w:rPr>
          <w:rFonts w:eastAsia="Times New Roman"/>
          <w:sz w:val="24"/>
          <w:szCs w:val="24"/>
          <w:lang w:eastAsia="ru-RU"/>
        </w:rPr>
      </w:pPr>
      <w:r w:rsidRPr="00D61443">
        <w:rPr>
          <w:rFonts w:eastAsia="Times New Roman"/>
          <w:sz w:val="24"/>
          <w:szCs w:val="24"/>
          <w:lang w:eastAsia="ru-RU"/>
        </w:rPr>
        <w:t>Рис. 3. Сменное оборудование одно- и двухосных тягачей</w:t>
      </w:r>
    </w:p>
    <w:p w:rsidR="00D61443" w:rsidRPr="00D61443" w:rsidRDefault="00D61443" w:rsidP="00D61443">
      <w:pPr>
        <w:spacing w:after="0" w:line="240" w:lineRule="auto"/>
        <w:ind w:firstLine="540"/>
        <w:jc w:val="center"/>
        <w:rPr>
          <w:rFonts w:eastAsia="Times New Roman"/>
          <w:sz w:val="24"/>
          <w:szCs w:val="24"/>
          <w:lang w:eastAsia="ru-RU"/>
        </w:rPr>
      </w:pPr>
      <w:r w:rsidRPr="00D61443">
        <w:rPr>
          <w:rFonts w:eastAsia="Times New Roman"/>
          <w:sz w:val="24"/>
          <w:szCs w:val="24"/>
          <w:lang w:eastAsia="ru-RU"/>
        </w:rPr>
        <w:t xml:space="preserve">1-скрепер; 2-землеройная тележка; 3-кран; 4-цистерна для цемента или жидкости; </w:t>
      </w:r>
    </w:p>
    <w:p w:rsidR="00D61443" w:rsidRPr="00D61443" w:rsidRDefault="00D61443" w:rsidP="00D61443">
      <w:pPr>
        <w:spacing w:after="0" w:line="240" w:lineRule="auto"/>
        <w:ind w:firstLine="540"/>
        <w:jc w:val="center"/>
        <w:rPr>
          <w:rFonts w:eastAsia="Times New Roman"/>
          <w:sz w:val="24"/>
          <w:szCs w:val="24"/>
          <w:lang w:eastAsia="ru-RU"/>
        </w:rPr>
      </w:pPr>
      <w:r w:rsidRPr="00D61443">
        <w:rPr>
          <w:rFonts w:eastAsia="Times New Roman"/>
          <w:sz w:val="24"/>
          <w:szCs w:val="24"/>
          <w:lang w:eastAsia="ru-RU"/>
        </w:rPr>
        <w:t xml:space="preserve">5-трайлер; 6-кран трубоукладчик; 7-траншеекопатель; 8-корчеватель; 9-бульдозер; </w:t>
      </w:r>
    </w:p>
    <w:p w:rsidR="00D61443" w:rsidRPr="00D61443" w:rsidRDefault="00D61443" w:rsidP="00D61443">
      <w:pPr>
        <w:spacing w:after="0" w:line="240" w:lineRule="auto"/>
        <w:ind w:firstLine="540"/>
        <w:jc w:val="center"/>
        <w:rPr>
          <w:rFonts w:eastAsia="Times New Roman"/>
          <w:sz w:val="24"/>
          <w:szCs w:val="24"/>
          <w:lang w:eastAsia="ru-RU"/>
        </w:rPr>
      </w:pPr>
      <w:r w:rsidRPr="00D61443">
        <w:rPr>
          <w:rFonts w:eastAsia="Times New Roman"/>
          <w:sz w:val="24"/>
          <w:szCs w:val="24"/>
          <w:lang w:eastAsia="ru-RU"/>
        </w:rPr>
        <w:t>10-рыхлитель; 11-погрузчик</w:t>
      </w:r>
    </w:p>
    <w:p w:rsidR="00D61443" w:rsidRPr="00D61443" w:rsidRDefault="00D61443" w:rsidP="00D61443">
      <w:pPr>
        <w:spacing w:after="0" w:line="240" w:lineRule="auto"/>
        <w:ind w:firstLine="567"/>
        <w:jc w:val="both"/>
        <w:rPr>
          <w:rFonts w:eastAsia="Times New Roman"/>
          <w:lang w:eastAsia="ru-RU"/>
        </w:rPr>
      </w:pPr>
    </w:p>
    <w:p w:rsidR="00D61443" w:rsidRPr="00D61443" w:rsidRDefault="00D61443" w:rsidP="00D61443">
      <w:pPr>
        <w:spacing w:after="0" w:line="240" w:lineRule="auto"/>
        <w:ind w:firstLine="567"/>
        <w:jc w:val="both"/>
        <w:rPr>
          <w:rFonts w:eastAsia="Times New Roman"/>
          <w:lang w:eastAsia="ru-RU"/>
        </w:rPr>
      </w:pPr>
      <w:r w:rsidRPr="00D61443">
        <w:rPr>
          <w:rFonts w:eastAsia="Times New Roman"/>
          <w:lang w:eastAsia="ru-RU"/>
        </w:rPr>
        <w:t>Двухосные тягачи в отличие от одно</w:t>
      </w:r>
      <w:r w:rsidRPr="00D61443">
        <w:rPr>
          <w:rFonts w:eastAsia="Times New Roman"/>
          <w:lang w:eastAsia="ru-RU"/>
        </w:rPr>
        <w:softHyphen/>
        <w:t>осных имеют возможность самостоятельно пере</w:t>
      </w:r>
      <w:r w:rsidRPr="00D61443">
        <w:rPr>
          <w:rFonts w:eastAsia="Times New Roman"/>
          <w:lang w:eastAsia="ru-RU"/>
        </w:rPr>
        <w:softHyphen/>
        <w:t xml:space="preserve">мещаться без прицепа, работать в агрегате с двухосными прицепами при незначительных затратах времени на их смену. Двухосные четырехколесные тягачи имеют оба ведущих моста и шарнирно сочлененную раму. Поворот </w:t>
      </w:r>
      <w:proofErr w:type="spellStart"/>
      <w:r w:rsidRPr="00D61443">
        <w:rPr>
          <w:rFonts w:eastAsia="Times New Roman"/>
          <w:lang w:eastAsia="ru-RU"/>
        </w:rPr>
        <w:t>полурам</w:t>
      </w:r>
      <w:proofErr w:type="spellEnd"/>
      <w:r w:rsidRPr="00D61443">
        <w:rPr>
          <w:rFonts w:eastAsia="Times New Roman"/>
          <w:lang w:eastAsia="ru-RU"/>
        </w:rPr>
        <w:t xml:space="preserve"> осуществляется с помощью двух гидроцилиндров двойного действия. Гидромеханическая транс</w:t>
      </w:r>
      <w:r w:rsidRPr="00D61443">
        <w:rPr>
          <w:rFonts w:eastAsia="Times New Roman"/>
          <w:lang w:eastAsia="ru-RU"/>
        </w:rPr>
        <w:softHyphen/>
        <w:t>миссия одно- и двухосных тягачей включает раздаточную коробку, от которой основной крутящий момент через гидротрансформатор, коробку передач и соединительные валы сообща</w:t>
      </w:r>
      <w:r w:rsidRPr="00D61443">
        <w:rPr>
          <w:rFonts w:eastAsia="Times New Roman"/>
          <w:lang w:eastAsia="ru-RU"/>
        </w:rPr>
        <w:softHyphen/>
        <w:t>ется ведущему мосту (или двум мостам). Часть мощности, отдаваемой двигателем через разда</w:t>
      </w:r>
      <w:r w:rsidRPr="00D61443">
        <w:rPr>
          <w:rFonts w:eastAsia="Times New Roman"/>
          <w:lang w:eastAsia="ru-RU"/>
        </w:rPr>
        <w:softHyphen/>
        <w:t>точную коробку и карданный вал, может передаваться к исполнительным органам управле</w:t>
      </w:r>
      <w:r w:rsidRPr="00D61443">
        <w:rPr>
          <w:rFonts w:eastAsia="Times New Roman"/>
          <w:lang w:eastAsia="ru-RU"/>
        </w:rPr>
        <w:softHyphen/>
        <w:t>ния рабочим оборудованием. Все агрегаты привода, отбора мощности и трансмиссии ходовой части тягачей унифицированы и могут быть использованы для различных модификаций машин той же или смежной мощности.</w:t>
      </w:r>
    </w:p>
    <w:p w:rsidR="00D61443" w:rsidRPr="00D61443" w:rsidRDefault="00D61443" w:rsidP="00D61443">
      <w:pPr>
        <w:spacing w:after="0" w:line="240" w:lineRule="auto"/>
        <w:ind w:firstLine="567"/>
        <w:jc w:val="both"/>
        <w:rPr>
          <w:rFonts w:eastAsia="Times New Roman"/>
          <w:lang w:eastAsia="ru-RU"/>
        </w:rPr>
      </w:pPr>
      <w:r w:rsidRPr="00D61443">
        <w:rPr>
          <w:rFonts w:eastAsia="Times New Roman"/>
          <w:lang w:eastAsia="ru-RU"/>
        </w:rPr>
        <w:t xml:space="preserve">В конструкциях двухосных тягачей применяют </w:t>
      </w:r>
      <w:proofErr w:type="spellStart"/>
      <w:r w:rsidRPr="00D61443">
        <w:rPr>
          <w:rFonts w:eastAsia="Times New Roman"/>
          <w:lang w:eastAsia="ru-RU"/>
        </w:rPr>
        <w:t>гидро</w:t>
      </w:r>
      <w:proofErr w:type="spellEnd"/>
      <w:r w:rsidRPr="00D61443">
        <w:rPr>
          <w:rFonts w:eastAsia="Times New Roman"/>
          <w:lang w:eastAsia="ru-RU"/>
        </w:rPr>
        <w:t>- и электромеханические трансмиссии с мо</w:t>
      </w:r>
      <w:r w:rsidRPr="00D61443">
        <w:rPr>
          <w:rFonts w:eastAsia="Times New Roman"/>
          <w:lang w:eastAsia="ru-RU"/>
        </w:rPr>
        <w:softHyphen/>
        <w:t>тор-колесами.</w:t>
      </w:r>
    </w:p>
    <w:p w:rsidR="00D61443" w:rsidRPr="00D61443" w:rsidRDefault="00D61443" w:rsidP="00D61443">
      <w:pPr>
        <w:spacing w:after="0" w:line="240" w:lineRule="auto"/>
        <w:ind w:firstLine="567"/>
        <w:jc w:val="both"/>
        <w:rPr>
          <w:rFonts w:eastAsia="Times New Roman"/>
          <w:lang w:eastAsia="ru-RU"/>
        </w:rPr>
      </w:pPr>
      <w:r w:rsidRPr="00D61443">
        <w:rPr>
          <w:rFonts w:eastAsia="Times New Roman"/>
          <w:lang w:eastAsia="ru-RU"/>
        </w:rPr>
        <w:t>На базе колесных тягачей, используя различное сменное рабочее оборудование, возможно созда</w:t>
      </w:r>
      <w:r w:rsidRPr="00D61443">
        <w:rPr>
          <w:rFonts w:eastAsia="Times New Roman"/>
          <w:lang w:eastAsia="ru-RU"/>
        </w:rPr>
        <w:softHyphen/>
        <w:t>ние многих строительных и дорожных машин (рис. 3).</w:t>
      </w:r>
    </w:p>
    <w:p w:rsidR="00D61443" w:rsidRPr="00D61443" w:rsidRDefault="00D61443" w:rsidP="00D61443">
      <w:pPr>
        <w:spacing w:after="0" w:line="240" w:lineRule="auto"/>
        <w:ind w:firstLine="567"/>
        <w:jc w:val="both"/>
        <w:rPr>
          <w:rFonts w:eastAsia="Times New Roman"/>
          <w:lang w:eastAsia="ru-RU"/>
        </w:rPr>
      </w:pPr>
      <w:r w:rsidRPr="00D61443">
        <w:rPr>
          <w:rFonts w:eastAsia="Times New Roman"/>
          <w:b/>
          <w:lang w:eastAsia="ru-RU"/>
        </w:rPr>
        <w:t>Тяговые расчеты.</w:t>
      </w:r>
      <w:r w:rsidRPr="00D61443">
        <w:rPr>
          <w:rFonts w:eastAsia="Times New Roman"/>
          <w:lang w:eastAsia="ru-RU"/>
        </w:rPr>
        <w:t xml:space="preserve"> При движении автомобиля, трактора или тягача возникает общее сопро</w:t>
      </w:r>
      <w:r w:rsidRPr="00D61443">
        <w:rPr>
          <w:rFonts w:eastAsia="Times New Roman"/>
          <w:lang w:eastAsia="ru-RU"/>
        </w:rPr>
        <w:softHyphen/>
        <w:t>тивление движению машины (Н):</w:t>
      </w:r>
    </w:p>
    <w:p w:rsidR="00D61443" w:rsidRPr="00D61443" w:rsidRDefault="00D61443" w:rsidP="00D61443">
      <w:pPr>
        <w:spacing w:after="0" w:line="240" w:lineRule="auto"/>
        <w:ind w:firstLine="2835"/>
        <w:rPr>
          <w:rFonts w:eastAsia="Times New Roman"/>
          <w:lang w:eastAsia="ru-RU"/>
        </w:rPr>
      </w:pPr>
      <w:r w:rsidRPr="00D61443">
        <w:rPr>
          <w:rFonts w:eastAsia="Times New Roman"/>
          <w:noProof/>
          <w:position w:val="-12"/>
          <w:lang w:eastAsia="ru-RU"/>
        </w:rPr>
        <w:drawing>
          <wp:inline distT="0" distB="0" distL="0" distR="0" wp14:anchorId="441E18C5" wp14:editId="51A914EF">
            <wp:extent cx="765810" cy="22352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5" cstate="print"/>
                    <a:srcRect/>
                    <a:stretch>
                      <a:fillRect/>
                    </a:stretch>
                  </pic:blipFill>
                  <pic:spPr bwMode="auto">
                    <a:xfrm>
                      <a:off x="0" y="0"/>
                      <a:ext cx="765810" cy="223520"/>
                    </a:xfrm>
                    <a:prstGeom prst="rect">
                      <a:avLst/>
                    </a:prstGeom>
                    <a:noFill/>
                    <a:ln w="9525">
                      <a:noFill/>
                      <a:miter lim="800000"/>
                      <a:headEnd/>
                      <a:tailEnd/>
                    </a:ln>
                  </pic:spPr>
                </pic:pic>
              </a:graphicData>
            </a:graphic>
          </wp:inline>
        </w:drawing>
      </w:r>
      <w:r w:rsidRPr="00D61443">
        <w:rPr>
          <w:rFonts w:eastAsia="Times New Roman"/>
          <w:lang w:eastAsia="ru-RU"/>
        </w:rPr>
        <w:tab/>
      </w:r>
      <w:r w:rsidRPr="00D61443">
        <w:rPr>
          <w:rFonts w:eastAsia="Times New Roman"/>
          <w:lang w:eastAsia="ru-RU"/>
        </w:rPr>
        <w:tab/>
      </w:r>
      <w:r w:rsidRPr="00D61443">
        <w:rPr>
          <w:rFonts w:eastAsia="Times New Roman"/>
          <w:lang w:eastAsia="ru-RU"/>
        </w:rPr>
        <w:tab/>
      </w:r>
      <w:r w:rsidRPr="00D61443">
        <w:rPr>
          <w:rFonts w:eastAsia="Times New Roman"/>
          <w:lang w:eastAsia="ru-RU"/>
        </w:rPr>
        <w:tab/>
      </w:r>
      <w:r w:rsidRPr="00D61443">
        <w:rPr>
          <w:rFonts w:eastAsia="Times New Roman"/>
          <w:lang w:eastAsia="ru-RU"/>
        </w:rPr>
        <w:tab/>
      </w:r>
      <w:r w:rsidRPr="00D61443">
        <w:rPr>
          <w:rFonts w:eastAsia="Times New Roman"/>
          <w:lang w:eastAsia="ru-RU"/>
        </w:rPr>
        <w:tab/>
      </w:r>
      <w:r w:rsidRPr="00D61443">
        <w:rPr>
          <w:rFonts w:eastAsia="Times New Roman"/>
          <w:lang w:eastAsia="ru-RU"/>
        </w:rPr>
        <w:tab/>
      </w:r>
      <w:r w:rsidRPr="00D61443">
        <w:rPr>
          <w:rFonts w:eastAsia="Times New Roman"/>
          <w:lang w:eastAsia="ru-RU"/>
        </w:rPr>
        <w:tab/>
      </w:r>
    </w:p>
    <w:p w:rsidR="00D61443" w:rsidRPr="00D61443" w:rsidRDefault="00D61443" w:rsidP="00D61443">
      <w:pPr>
        <w:spacing w:after="0" w:line="240" w:lineRule="auto"/>
        <w:ind w:firstLine="567"/>
        <w:jc w:val="both"/>
        <w:rPr>
          <w:rFonts w:eastAsia="Times New Roman"/>
          <w:lang w:eastAsia="ru-RU"/>
        </w:rPr>
      </w:pPr>
      <w:proofErr w:type="gramStart"/>
      <w:r w:rsidRPr="00D61443">
        <w:rPr>
          <w:rFonts w:eastAsia="Times New Roman"/>
          <w:lang w:eastAsia="ru-RU"/>
        </w:rPr>
        <w:t>где</w:t>
      </w:r>
      <w:proofErr w:type="gramEnd"/>
      <w:r w:rsidRPr="00D61443">
        <w:rPr>
          <w:rFonts w:eastAsia="Times New Roman"/>
          <w:lang w:eastAsia="ru-RU"/>
        </w:rPr>
        <w:t xml:space="preserve"> F</w:t>
      </w:r>
      <w:r w:rsidRPr="00D61443">
        <w:rPr>
          <w:rFonts w:eastAsia="Times New Roman"/>
          <w:vertAlign w:val="subscript"/>
          <w:lang w:eastAsia="ru-RU"/>
        </w:rPr>
        <w:t>0</w:t>
      </w:r>
      <w:r w:rsidRPr="00D61443">
        <w:rPr>
          <w:rFonts w:eastAsia="Times New Roman"/>
          <w:lang w:eastAsia="ru-RU"/>
        </w:rPr>
        <w:t xml:space="preserve"> – основное сопротивление движению на прямом горизонтальном участке пути, представля</w:t>
      </w:r>
      <w:r w:rsidRPr="00D61443">
        <w:rPr>
          <w:rFonts w:eastAsia="Times New Roman"/>
          <w:lang w:eastAsia="ru-RU"/>
        </w:rPr>
        <w:softHyphen/>
        <w:t xml:space="preserve">ющее собой сумму сопротивлений качению колес (гусениц) и трения в трансмиссии, Н; </w:t>
      </w:r>
      <w:proofErr w:type="spellStart"/>
      <w:r w:rsidRPr="00D61443">
        <w:rPr>
          <w:rFonts w:eastAsia="Times New Roman"/>
          <w:lang w:eastAsia="ru-RU"/>
        </w:rPr>
        <w:t>F</w:t>
      </w:r>
      <w:r w:rsidRPr="00D61443">
        <w:rPr>
          <w:rFonts w:eastAsia="Times New Roman"/>
          <w:vertAlign w:val="subscript"/>
          <w:lang w:eastAsia="ru-RU"/>
        </w:rPr>
        <w:t>i</w:t>
      </w:r>
      <w:proofErr w:type="spellEnd"/>
      <w:r w:rsidRPr="00D61443">
        <w:rPr>
          <w:rFonts w:eastAsia="Times New Roman"/>
          <w:lang w:eastAsia="ru-RU"/>
        </w:rPr>
        <w:t xml:space="preserve"> – дополнительное сопротивление движению на подъеме (со знаком « + ») или на уклоне (со знаком « – »), Н.</w:t>
      </w:r>
    </w:p>
    <w:p w:rsidR="00D61443" w:rsidRPr="00D61443" w:rsidRDefault="00D61443" w:rsidP="00D61443">
      <w:pPr>
        <w:spacing w:after="0" w:line="240" w:lineRule="auto"/>
        <w:ind w:firstLine="567"/>
        <w:jc w:val="both"/>
        <w:rPr>
          <w:rFonts w:eastAsia="Times New Roman"/>
          <w:lang w:eastAsia="ru-RU"/>
        </w:rPr>
      </w:pPr>
      <w:r w:rsidRPr="00D61443">
        <w:rPr>
          <w:rFonts w:eastAsia="Times New Roman"/>
          <w:lang w:eastAsia="ru-RU"/>
        </w:rPr>
        <w:t>Такие виды сопротивлений, как сопротивление воздуха, сопротивление при движении на криволи</w:t>
      </w:r>
      <w:r w:rsidRPr="00D61443">
        <w:rPr>
          <w:rFonts w:eastAsia="Times New Roman"/>
          <w:lang w:eastAsia="ru-RU"/>
        </w:rPr>
        <w:softHyphen/>
        <w:t>нейных участках пути и сопротивление ускорения при тяговых расчетах средств горизонтального транспорта, используемых на строительстве, обычно не учитываются. При выполнении тяговых расчетов, как правило, пользуются величинами удельных сопротивлений движению ω. Значения основного удельного сопротивления движению ω</w:t>
      </w:r>
      <w:r w:rsidRPr="00D61443">
        <w:rPr>
          <w:rFonts w:eastAsia="Times New Roman"/>
          <w:vertAlign w:val="subscript"/>
          <w:lang w:eastAsia="ru-RU"/>
        </w:rPr>
        <w:t>0</w:t>
      </w:r>
      <w:r w:rsidRPr="00D61443">
        <w:rPr>
          <w:rFonts w:eastAsia="Times New Roman"/>
          <w:lang w:eastAsia="ru-RU"/>
        </w:rPr>
        <w:t xml:space="preserve"> автомобилей, тракторов, тягачей и прицепов приводятся в справочниках. Значение дополни</w:t>
      </w:r>
      <w:r w:rsidRPr="00D61443">
        <w:rPr>
          <w:rFonts w:eastAsia="Times New Roman"/>
          <w:lang w:eastAsia="ru-RU"/>
        </w:rPr>
        <w:softHyphen/>
        <w:t xml:space="preserve">тельного удельного сопротивления </w:t>
      </w:r>
      <w:proofErr w:type="spellStart"/>
      <w:r w:rsidRPr="00D61443">
        <w:rPr>
          <w:rFonts w:eastAsia="Times New Roman"/>
          <w:lang w:eastAsia="ru-RU"/>
        </w:rPr>
        <w:t>ω</w:t>
      </w:r>
      <w:r w:rsidRPr="00D61443">
        <w:rPr>
          <w:rFonts w:eastAsia="Times New Roman"/>
          <w:vertAlign w:val="subscript"/>
          <w:lang w:eastAsia="ru-RU"/>
        </w:rPr>
        <w:t>i</w:t>
      </w:r>
      <w:proofErr w:type="spellEnd"/>
      <w:r w:rsidRPr="00D61443">
        <w:rPr>
          <w:rFonts w:eastAsia="Times New Roman"/>
          <w:lang w:eastAsia="ru-RU"/>
        </w:rPr>
        <w:t xml:space="preserve"> на подъеме принимают равным величине уклона пути i (в тысячных).</w:t>
      </w:r>
    </w:p>
    <w:p w:rsidR="00D61443" w:rsidRPr="00D61443" w:rsidRDefault="00D61443" w:rsidP="00D61443">
      <w:pPr>
        <w:spacing w:after="0" w:line="240" w:lineRule="auto"/>
        <w:ind w:firstLine="567"/>
        <w:jc w:val="both"/>
        <w:rPr>
          <w:rFonts w:eastAsia="Times New Roman"/>
          <w:lang w:eastAsia="ru-RU"/>
        </w:rPr>
      </w:pPr>
      <w:r w:rsidRPr="00D61443">
        <w:rPr>
          <w:rFonts w:eastAsia="Times New Roman"/>
          <w:lang w:eastAsia="ru-RU"/>
        </w:rPr>
        <w:t>Полное сопротивление движению автомобиля, перевозящего груз (Н):</w:t>
      </w:r>
      <w:r w:rsidRPr="00D61443">
        <w:rPr>
          <w:rFonts w:eastAsia="Times New Roman"/>
          <w:lang w:eastAsia="ru-RU"/>
        </w:rPr>
        <w:tab/>
      </w:r>
    </w:p>
    <w:p w:rsidR="00D61443" w:rsidRPr="00D61443" w:rsidRDefault="00D61443" w:rsidP="00D61443">
      <w:pPr>
        <w:spacing w:after="0" w:line="240" w:lineRule="auto"/>
        <w:ind w:firstLine="2835"/>
        <w:rPr>
          <w:rFonts w:eastAsia="Times New Roman"/>
          <w:lang w:eastAsia="ru-RU"/>
        </w:rPr>
      </w:pPr>
      <w:r w:rsidRPr="00D61443">
        <w:rPr>
          <w:rFonts w:eastAsia="Times New Roman"/>
          <w:noProof/>
          <w:position w:val="-14"/>
          <w:lang w:eastAsia="ru-RU"/>
        </w:rPr>
        <w:drawing>
          <wp:inline distT="0" distB="0" distL="0" distR="0" wp14:anchorId="5E94E6B8" wp14:editId="11640F24">
            <wp:extent cx="1562735" cy="25527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6" cstate="print"/>
                    <a:srcRect/>
                    <a:stretch>
                      <a:fillRect/>
                    </a:stretch>
                  </pic:blipFill>
                  <pic:spPr bwMode="auto">
                    <a:xfrm>
                      <a:off x="0" y="0"/>
                      <a:ext cx="1562735" cy="255270"/>
                    </a:xfrm>
                    <a:prstGeom prst="rect">
                      <a:avLst/>
                    </a:prstGeom>
                    <a:noFill/>
                    <a:ln w="9525">
                      <a:noFill/>
                      <a:miter lim="800000"/>
                      <a:headEnd/>
                      <a:tailEnd/>
                    </a:ln>
                  </pic:spPr>
                </pic:pic>
              </a:graphicData>
            </a:graphic>
          </wp:inline>
        </w:drawing>
      </w:r>
      <w:r w:rsidRPr="00D61443">
        <w:rPr>
          <w:rFonts w:eastAsia="Times New Roman"/>
          <w:lang w:eastAsia="ru-RU"/>
        </w:rPr>
        <w:tab/>
      </w:r>
      <w:r w:rsidRPr="00D61443">
        <w:rPr>
          <w:rFonts w:eastAsia="Times New Roman"/>
          <w:lang w:eastAsia="ru-RU"/>
        </w:rPr>
        <w:tab/>
      </w:r>
      <w:r w:rsidRPr="00D61443">
        <w:rPr>
          <w:rFonts w:eastAsia="Times New Roman"/>
          <w:lang w:eastAsia="ru-RU"/>
        </w:rPr>
        <w:tab/>
      </w:r>
      <w:r w:rsidRPr="00D61443">
        <w:rPr>
          <w:rFonts w:eastAsia="Times New Roman"/>
          <w:lang w:eastAsia="ru-RU"/>
        </w:rPr>
        <w:tab/>
      </w:r>
      <w:r w:rsidRPr="00D61443">
        <w:rPr>
          <w:rFonts w:eastAsia="Times New Roman"/>
          <w:lang w:eastAsia="ru-RU"/>
        </w:rPr>
        <w:tab/>
      </w:r>
    </w:p>
    <w:p w:rsidR="00D61443" w:rsidRPr="00D61443" w:rsidRDefault="00D61443" w:rsidP="00D61443">
      <w:pPr>
        <w:spacing w:after="0" w:line="240" w:lineRule="auto"/>
        <w:ind w:firstLine="567"/>
        <w:jc w:val="both"/>
        <w:rPr>
          <w:rFonts w:eastAsia="Times New Roman"/>
          <w:lang w:eastAsia="ru-RU"/>
        </w:rPr>
      </w:pPr>
      <w:proofErr w:type="gramStart"/>
      <w:r w:rsidRPr="00D61443">
        <w:rPr>
          <w:rFonts w:eastAsia="Times New Roman"/>
          <w:lang w:eastAsia="ru-RU"/>
        </w:rPr>
        <w:t>где</w:t>
      </w:r>
      <w:proofErr w:type="gramEnd"/>
      <w:r w:rsidRPr="00D61443">
        <w:rPr>
          <w:rFonts w:eastAsia="Times New Roman"/>
          <w:lang w:eastAsia="ru-RU"/>
        </w:rPr>
        <w:t xml:space="preserve"> </w:t>
      </w:r>
      <w:proofErr w:type="spellStart"/>
      <w:r w:rsidRPr="00D61443">
        <w:rPr>
          <w:rFonts w:eastAsia="Times New Roman"/>
          <w:lang w:eastAsia="ru-RU"/>
        </w:rPr>
        <w:t>G</w:t>
      </w:r>
      <w:r w:rsidRPr="00D61443">
        <w:rPr>
          <w:rFonts w:eastAsia="Times New Roman"/>
          <w:vertAlign w:val="subscript"/>
          <w:lang w:eastAsia="ru-RU"/>
        </w:rPr>
        <w:t>a</w:t>
      </w:r>
      <w:proofErr w:type="spellEnd"/>
      <w:r w:rsidRPr="00D61443">
        <w:rPr>
          <w:rFonts w:eastAsia="Times New Roman"/>
          <w:lang w:eastAsia="ru-RU"/>
        </w:rPr>
        <w:t xml:space="preserve"> и </w:t>
      </w:r>
      <w:proofErr w:type="spellStart"/>
      <w:r w:rsidRPr="00D61443">
        <w:rPr>
          <w:rFonts w:eastAsia="Times New Roman"/>
          <w:lang w:eastAsia="ru-RU"/>
        </w:rPr>
        <w:t>G</w:t>
      </w:r>
      <w:r w:rsidRPr="00D61443">
        <w:rPr>
          <w:rFonts w:eastAsia="Times New Roman"/>
          <w:vertAlign w:val="subscript"/>
          <w:lang w:eastAsia="ru-RU"/>
        </w:rPr>
        <w:t>г</w:t>
      </w:r>
      <w:proofErr w:type="spellEnd"/>
      <w:r w:rsidRPr="00D61443">
        <w:rPr>
          <w:rFonts w:eastAsia="Times New Roman"/>
          <w:lang w:eastAsia="ru-RU"/>
        </w:rPr>
        <w:t xml:space="preserve"> – соответственно вес автомобиля и груза, Н.</w:t>
      </w:r>
    </w:p>
    <w:p w:rsidR="00D61443" w:rsidRPr="00D61443" w:rsidRDefault="00D61443" w:rsidP="00D61443">
      <w:pPr>
        <w:spacing w:after="0" w:line="240" w:lineRule="auto"/>
        <w:ind w:firstLine="567"/>
        <w:jc w:val="both"/>
        <w:rPr>
          <w:rFonts w:eastAsia="Times New Roman"/>
          <w:lang w:eastAsia="ru-RU"/>
        </w:rPr>
      </w:pPr>
      <w:r w:rsidRPr="00D61443">
        <w:rPr>
          <w:rFonts w:eastAsia="Times New Roman"/>
          <w:lang w:eastAsia="ru-RU"/>
        </w:rPr>
        <w:t>Для тракторов и пневмоколесных тягачей, буксирующих прицепы.</w:t>
      </w:r>
    </w:p>
    <w:p w:rsidR="00D61443" w:rsidRPr="00D61443" w:rsidRDefault="00D61443" w:rsidP="00D61443">
      <w:pPr>
        <w:spacing w:after="0" w:line="240" w:lineRule="auto"/>
        <w:ind w:firstLine="2835"/>
        <w:rPr>
          <w:rFonts w:eastAsia="Times New Roman"/>
          <w:lang w:eastAsia="ru-RU"/>
        </w:rPr>
      </w:pPr>
      <w:r w:rsidRPr="00D61443">
        <w:rPr>
          <w:rFonts w:eastAsia="Times New Roman"/>
          <w:noProof/>
          <w:position w:val="-16"/>
          <w:lang w:eastAsia="ru-RU"/>
        </w:rPr>
        <w:drawing>
          <wp:inline distT="0" distB="0" distL="0" distR="0" wp14:anchorId="46A599F1" wp14:editId="5A0F7F6D">
            <wp:extent cx="2105025" cy="276225"/>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7" cstate="print"/>
                    <a:srcRect/>
                    <a:stretch>
                      <a:fillRect/>
                    </a:stretch>
                  </pic:blipFill>
                  <pic:spPr bwMode="auto">
                    <a:xfrm>
                      <a:off x="0" y="0"/>
                      <a:ext cx="2105025" cy="276225"/>
                    </a:xfrm>
                    <a:prstGeom prst="rect">
                      <a:avLst/>
                    </a:prstGeom>
                    <a:noFill/>
                    <a:ln w="9525">
                      <a:noFill/>
                      <a:miter lim="800000"/>
                      <a:headEnd/>
                      <a:tailEnd/>
                    </a:ln>
                  </pic:spPr>
                </pic:pic>
              </a:graphicData>
            </a:graphic>
          </wp:inline>
        </w:drawing>
      </w:r>
      <w:r w:rsidRPr="00D61443">
        <w:rPr>
          <w:rFonts w:eastAsia="Times New Roman"/>
          <w:lang w:eastAsia="ru-RU"/>
        </w:rPr>
        <w:t xml:space="preserve"> </w:t>
      </w:r>
      <w:r w:rsidRPr="00D61443">
        <w:rPr>
          <w:rFonts w:eastAsia="Times New Roman"/>
          <w:lang w:eastAsia="ru-RU"/>
        </w:rPr>
        <w:tab/>
      </w:r>
      <w:r w:rsidRPr="00D61443">
        <w:rPr>
          <w:rFonts w:eastAsia="Times New Roman"/>
          <w:lang w:eastAsia="ru-RU"/>
        </w:rPr>
        <w:tab/>
      </w:r>
      <w:r w:rsidRPr="00D61443">
        <w:rPr>
          <w:rFonts w:eastAsia="Times New Roman"/>
          <w:lang w:eastAsia="ru-RU"/>
        </w:rPr>
        <w:tab/>
      </w:r>
      <w:r w:rsidRPr="00D61443">
        <w:rPr>
          <w:rFonts w:eastAsia="Times New Roman"/>
          <w:lang w:eastAsia="ru-RU"/>
        </w:rPr>
        <w:tab/>
      </w:r>
    </w:p>
    <w:p w:rsidR="00D61443" w:rsidRPr="00D61443" w:rsidRDefault="00D61443" w:rsidP="00D61443">
      <w:pPr>
        <w:spacing w:after="0" w:line="240" w:lineRule="auto"/>
        <w:ind w:firstLine="567"/>
        <w:jc w:val="both"/>
        <w:rPr>
          <w:rFonts w:eastAsia="Times New Roman"/>
          <w:lang w:eastAsia="ru-RU"/>
        </w:rPr>
      </w:pPr>
      <w:proofErr w:type="gramStart"/>
      <w:r w:rsidRPr="00D61443">
        <w:rPr>
          <w:rFonts w:eastAsia="Times New Roman"/>
          <w:lang w:eastAsia="ru-RU"/>
        </w:rPr>
        <w:t>где</w:t>
      </w:r>
      <w:proofErr w:type="gramEnd"/>
      <w:r w:rsidRPr="00D61443">
        <w:rPr>
          <w:rFonts w:eastAsia="Times New Roman"/>
          <w:lang w:eastAsia="ru-RU"/>
        </w:rPr>
        <w:t xml:space="preserve"> </w:t>
      </w:r>
      <w:proofErr w:type="spellStart"/>
      <w:r w:rsidRPr="00D61443">
        <w:rPr>
          <w:rFonts w:eastAsia="Times New Roman"/>
          <w:lang w:eastAsia="ru-RU"/>
        </w:rPr>
        <w:t>G</w:t>
      </w:r>
      <w:r w:rsidRPr="00D61443">
        <w:rPr>
          <w:rFonts w:eastAsia="Times New Roman"/>
          <w:vertAlign w:val="subscript"/>
          <w:lang w:eastAsia="ru-RU"/>
        </w:rPr>
        <w:t>т</w:t>
      </w:r>
      <w:proofErr w:type="spellEnd"/>
      <w:r w:rsidRPr="00D61443">
        <w:rPr>
          <w:rFonts w:eastAsia="Times New Roman"/>
          <w:lang w:eastAsia="ru-RU"/>
        </w:rPr>
        <w:t xml:space="preserve"> – собственный вес трактора или тягача, Н; </w:t>
      </w:r>
      <w:proofErr w:type="spellStart"/>
      <w:r w:rsidRPr="00D61443">
        <w:rPr>
          <w:rFonts w:eastAsia="Times New Roman"/>
          <w:lang w:eastAsia="ru-RU"/>
        </w:rPr>
        <w:t>G</w:t>
      </w:r>
      <w:r w:rsidRPr="00D61443">
        <w:rPr>
          <w:rFonts w:eastAsia="Times New Roman"/>
          <w:vertAlign w:val="subscript"/>
          <w:lang w:eastAsia="ru-RU"/>
        </w:rPr>
        <w:t>п</w:t>
      </w:r>
      <w:proofErr w:type="spellEnd"/>
      <w:r w:rsidRPr="00D61443">
        <w:rPr>
          <w:rFonts w:eastAsia="Times New Roman"/>
          <w:lang w:eastAsia="ru-RU"/>
        </w:rPr>
        <w:t xml:space="preserve"> – вес прицепа с грузом, Η; n – число прицепов; ω</w:t>
      </w:r>
      <w:r w:rsidRPr="00D61443">
        <w:rPr>
          <w:rFonts w:eastAsia="Times New Roman"/>
          <w:vertAlign w:val="subscript"/>
          <w:lang w:eastAsia="ru-RU"/>
        </w:rPr>
        <w:t>0</w:t>
      </w:r>
      <w:r w:rsidRPr="00D61443">
        <w:rPr>
          <w:rFonts w:eastAsia="Times New Roman"/>
          <w:vertAlign w:val="superscript"/>
          <w:lang w:eastAsia="ru-RU"/>
        </w:rPr>
        <w:t>’</w:t>
      </w:r>
      <w:r w:rsidRPr="00D61443">
        <w:rPr>
          <w:rFonts w:eastAsia="Times New Roman"/>
          <w:lang w:eastAsia="ru-RU"/>
        </w:rPr>
        <w:t>– основное удельное сопротивление движению трактора или тягача; ω</w:t>
      </w:r>
      <w:r w:rsidRPr="00D61443">
        <w:rPr>
          <w:rFonts w:eastAsia="Times New Roman"/>
          <w:vertAlign w:val="subscript"/>
          <w:lang w:eastAsia="ru-RU"/>
        </w:rPr>
        <w:t>0</w:t>
      </w:r>
      <w:r w:rsidRPr="00D61443">
        <w:rPr>
          <w:rFonts w:eastAsia="Times New Roman"/>
          <w:vertAlign w:val="superscript"/>
          <w:lang w:eastAsia="ru-RU"/>
        </w:rPr>
        <w:t>”</w:t>
      </w:r>
      <w:r w:rsidRPr="00D61443">
        <w:rPr>
          <w:rFonts w:eastAsia="Times New Roman"/>
          <w:lang w:eastAsia="ru-RU"/>
        </w:rPr>
        <w:t xml:space="preserve"> – то же, прицепа.</w:t>
      </w:r>
    </w:p>
    <w:p w:rsidR="00D61443" w:rsidRPr="00D61443" w:rsidRDefault="00D61443" w:rsidP="00D61443">
      <w:pPr>
        <w:spacing w:after="0" w:line="240" w:lineRule="auto"/>
        <w:ind w:firstLine="567"/>
        <w:jc w:val="both"/>
        <w:rPr>
          <w:rFonts w:eastAsia="Times New Roman"/>
          <w:lang w:eastAsia="ru-RU"/>
        </w:rPr>
      </w:pPr>
      <w:r w:rsidRPr="00D61443">
        <w:rPr>
          <w:rFonts w:eastAsia="Times New Roman"/>
          <w:lang w:eastAsia="ru-RU"/>
        </w:rPr>
        <w:lastRenderedPageBreak/>
        <w:t>Для движения автомобиля, трактора или тягача необходимо, чтобы соблюдались следующие условия:</w:t>
      </w:r>
    </w:p>
    <w:p w:rsidR="00D61443" w:rsidRPr="00D61443" w:rsidRDefault="00D61443" w:rsidP="00D61443">
      <w:pPr>
        <w:spacing w:after="0" w:line="240" w:lineRule="auto"/>
        <w:ind w:firstLine="2835"/>
        <w:rPr>
          <w:rFonts w:eastAsia="Times New Roman"/>
          <w:lang w:eastAsia="ru-RU"/>
        </w:rPr>
      </w:pPr>
      <w:r w:rsidRPr="00D61443">
        <w:rPr>
          <w:rFonts w:eastAsia="Times New Roman"/>
          <w:noProof/>
          <w:position w:val="-14"/>
          <w:lang w:eastAsia="ru-RU"/>
        </w:rPr>
        <w:drawing>
          <wp:inline distT="0" distB="0" distL="0" distR="0" wp14:anchorId="1F986060" wp14:editId="33B60C4E">
            <wp:extent cx="1233170" cy="233680"/>
            <wp:effectExtent l="19050" t="0" r="508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8" cstate="print"/>
                    <a:srcRect/>
                    <a:stretch>
                      <a:fillRect/>
                    </a:stretch>
                  </pic:blipFill>
                  <pic:spPr bwMode="auto">
                    <a:xfrm>
                      <a:off x="0" y="0"/>
                      <a:ext cx="1233170" cy="233680"/>
                    </a:xfrm>
                    <a:prstGeom prst="rect">
                      <a:avLst/>
                    </a:prstGeom>
                    <a:noFill/>
                    <a:ln w="9525">
                      <a:noFill/>
                      <a:miter lim="800000"/>
                      <a:headEnd/>
                      <a:tailEnd/>
                    </a:ln>
                  </pic:spPr>
                </pic:pic>
              </a:graphicData>
            </a:graphic>
          </wp:inline>
        </w:drawing>
      </w:r>
      <w:r w:rsidRPr="00D61443">
        <w:rPr>
          <w:rFonts w:eastAsia="Times New Roman"/>
          <w:lang w:eastAsia="ru-RU"/>
        </w:rPr>
        <w:t xml:space="preserve"> </w:t>
      </w:r>
      <w:r w:rsidRPr="00D61443">
        <w:rPr>
          <w:rFonts w:eastAsia="Times New Roman"/>
          <w:lang w:eastAsia="ru-RU"/>
        </w:rPr>
        <w:tab/>
      </w:r>
      <w:r w:rsidRPr="00D61443">
        <w:rPr>
          <w:rFonts w:eastAsia="Times New Roman"/>
          <w:lang w:eastAsia="ru-RU"/>
        </w:rPr>
        <w:tab/>
      </w:r>
      <w:r w:rsidRPr="00D61443">
        <w:rPr>
          <w:rFonts w:eastAsia="Times New Roman"/>
          <w:lang w:eastAsia="ru-RU"/>
        </w:rPr>
        <w:tab/>
      </w:r>
      <w:r w:rsidRPr="00D61443">
        <w:rPr>
          <w:rFonts w:eastAsia="Times New Roman"/>
          <w:lang w:eastAsia="ru-RU"/>
        </w:rPr>
        <w:tab/>
      </w:r>
      <w:r w:rsidRPr="00D61443">
        <w:rPr>
          <w:rFonts w:eastAsia="Times New Roman"/>
          <w:lang w:eastAsia="ru-RU"/>
        </w:rPr>
        <w:tab/>
      </w:r>
      <w:r w:rsidRPr="00D61443">
        <w:rPr>
          <w:rFonts w:eastAsia="Times New Roman"/>
          <w:lang w:eastAsia="ru-RU"/>
        </w:rPr>
        <w:tab/>
      </w:r>
    </w:p>
    <w:p w:rsidR="00D61443" w:rsidRPr="00D61443" w:rsidRDefault="00D61443" w:rsidP="00D61443">
      <w:pPr>
        <w:spacing w:after="0" w:line="240" w:lineRule="auto"/>
        <w:ind w:firstLine="567"/>
        <w:jc w:val="both"/>
        <w:rPr>
          <w:rFonts w:eastAsia="Times New Roman"/>
          <w:lang w:eastAsia="ru-RU"/>
        </w:rPr>
      </w:pPr>
      <w:proofErr w:type="gramStart"/>
      <w:r w:rsidRPr="00D61443">
        <w:rPr>
          <w:rFonts w:eastAsia="Times New Roman"/>
          <w:lang w:eastAsia="ru-RU"/>
        </w:rPr>
        <w:t>где</w:t>
      </w:r>
      <w:proofErr w:type="gramEnd"/>
      <w:r w:rsidRPr="00D61443">
        <w:rPr>
          <w:rFonts w:eastAsia="Times New Roman"/>
          <w:lang w:eastAsia="ru-RU"/>
        </w:rPr>
        <w:t xml:space="preserve"> </w:t>
      </w:r>
      <w:proofErr w:type="spellStart"/>
      <w:r w:rsidRPr="00D61443">
        <w:rPr>
          <w:rFonts w:eastAsia="Times New Roman"/>
          <w:lang w:eastAsia="ru-RU"/>
        </w:rPr>
        <w:t>F</w:t>
      </w:r>
      <w:r w:rsidRPr="00D61443">
        <w:rPr>
          <w:rFonts w:eastAsia="Times New Roman"/>
          <w:vertAlign w:val="subscript"/>
          <w:lang w:eastAsia="ru-RU"/>
        </w:rPr>
        <w:t>т</w:t>
      </w:r>
      <w:proofErr w:type="spellEnd"/>
      <w:r w:rsidRPr="00D61443">
        <w:rPr>
          <w:rFonts w:eastAsia="Times New Roman"/>
          <w:lang w:eastAsia="ru-RU"/>
        </w:rPr>
        <w:t xml:space="preserve"> – сила тяги на ведущих колесах (гусеницах), возникающая в результате работы двигателя и взаимодействия колес (гусениц) с дорогой, Η; </w:t>
      </w:r>
      <w:proofErr w:type="spellStart"/>
      <w:r w:rsidRPr="00D61443">
        <w:rPr>
          <w:rFonts w:eastAsia="Times New Roman"/>
          <w:lang w:eastAsia="ru-RU"/>
        </w:rPr>
        <w:t>G</w:t>
      </w:r>
      <w:r w:rsidRPr="00D61443">
        <w:rPr>
          <w:rFonts w:eastAsia="Times New Roman"/>
          <w:vertAlign w:val="subscript"/>
          <w:lang w:eastAsia="ru-RU"/>
        </w:rPr>
        <w:t>сц</w:t>
      </w:r>
      <w:proofErr w:type="spellEnd"/>
      <w:r w:rsidRPr="00D61443">
        <w:rPr>
          <w:rFonts w:eastAsia="Times New Roman"/>
          <w:lang w:eastAsia="ru-RU"/>
        </w:rPr>
        <w:t xml:space="preserve"> – сцепной вес, т. е. вес машины с грузом, приходящийся на ведущие колеса (гусеницы), Η; φ – коэффициент сцепления колес (гусениц) с поверхностью дороги, равный 0,3…0,6 для пневмоколесных и 0,5…0,9 для гусеничных машин. Если последнее условие не соблюдается, то возникает </w:t>
      </w:r>
      <w:proofErr w:type="spellStart"/>
      <w:r w:rsidRPr="00D61443">
        <w:rPr>
          <w:rFonts w:eastAsia="Times New Roman"/>
          <w:lang w:eastAsia="ru-RU"/>
        </w:rPr>
        <w:t>пробуксовывание</w:t>
      </w:r>
      <w:proofErr w:type="spellEnd"/>
      <w:r w:rsidRPr="00D61443">
        <w:rPr>
          <w:rFonts w:eastAsia="Times New Roman"/>
          <w:lang w:eastAsia="ru-RU"/>
        </w:rPr>
        <w:t xml:space="preserve"> колес.</w:t>
      </w:r>
    </w:p>
    <w:p w:rsidR="00D61443" w:rsidRPr="00D61443" w:rsidRDefault="00D61443" w:rsidP="00D61443">
      <w:pPr>
        <w:spacing w:after="0" w:line="240" w:lineRule="auto"/>
        <w:ind w:firstLine="540"/>
        <w:jc w:val="center"/>
        <w:rPr>
          <w:rFonts w:eastAsia="Times New Roman"/>
          <w:sz w:val="18"/>
          <w:szCs w:val="18"/>
          <w:lang w:eastAsia="ru-RU"/>
        </w:rPr>
      </w:pPr>
    </w:p>
    <w:p w:rsidR="00D61443" w:rsidRPr="00D61443" w:rsidRDefault="00D61443" w:rsidP="00D61443">
      <w:pPr>
        <w:spacing w:after="0" w:line="240" w:lineRule="auto"/>
        <w:jc w:val="both"/>
        <w:rPr>
          <w:rFonts w:eastAsia="Times New Roman"/>
          <w:sz w:val="18"/>
          <w:szCs w:val="18"/>
          <w:lang w:eastAsia="ru-RU"/>
        </w:rPr>
      </w:pPr>
    </w:p>
    <w:p w:rsidR="001F7B25" w:rsidRDefault="00D61443" w:rsidP="00D61443">
      <w:r w:rsidRPr="00D61443">
        <w:rPr>
          <w:rFonts w:eastAsia="Times New Roman"/>
          <w:szCs w:val="20"/>
          <w:lang w:val="uk-UA" w:eastAsia="ru-RU"/>
        </w:rPr>
        <w:br w:type="page"/>
      </w:r>
      <w:bookmarkStart w:id="1" w:name="_GoBack"/>
      <w:bookmarkEnd w:id="1"/>
    </w:p>
    <w:sectPr w:rsidR="001F7B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469"/>
    <w:rsid w:val="001F7B25"/>
    <w:rsid w:val="005E015E"/>
    <w:rsid w:val="007A3469"/>
    <w:rsid w:val="00A45033"/>
    <w:rsid w:val="00B00C07"/>
    <w:rsid w:val="00BD08F3"/>
    <w:rsid w:val="00D614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D9715801-D764-407A-ABDE-F929FC040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8"/>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wmf"/><Relationship Id="rId3" Type="http://schemas.openxmlformats.org/officeDocument/2006/relationships/webSettings" Target="webSettings.xml"/><Relationship Id="rId7" Type="http://schemas.openxmlformats.org/officeDocument/2006/relationships/image" Target="media/image4.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wmf"/><Relationship Id="rId5" Type="http://schemas.openxmlformats.org/officeDocument/2006/relationships/image" Target="media/image2.wmf"/><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675</Words>
  <Characters>3852</Characters>
  <Application>Microsoft Office Word</Application>
  <DocSecurity>0</DocSecurity>
  <Lines>32</Lines>
  <Paragraphs>9</Paragraphs>
  <ScaleCrop>false</ScaleCrop>
  <Company/>
  <LinksUpToDate>false</LinksUpToDate>
  <CharactersWithSpaces>4518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2023-09-26T17:11:00Z</dcterms:created>
  <dcterms:modified xsi:type="dcterms:W3CDTF">2023-09-26T17:11:00Z</dcterms:modified>
</cp:coreProperties>
</file>